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1677988" cy="142350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488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7988" cy="14235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FUNDRAISER LEAD (Therapy Team)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18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WHO WE ARE 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Think Tenacity Academy CIC is set up to tackle health inequalities by providing culturally sensitive therapy by Black therapists. 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As passionate advocates for change, we aim to shed light on the mental health challenges and health inequalities faced by Black marginalised groups.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We enhance the lives of the Black community by providing them with free mental health support they need.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Our academy provides online education available 24-7 on Black mental health issues to reduce the stigma. 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As passionate advocates for change, we aim to shed light on the mental health challenges and health inequalities faced by Black marginalised groups.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highlight w:val="white"/>
        </w:rPr>
      </w:pPr>
      <w:r w:rsidDel="00000000" w:rsidR="00000000" w:rsidRPr="00000000">
        <w:rPr>
          <w:rtl w:val="0"/>
        </w:rPr>
        <w:t xml:space="preserve">You can read more about our organisation on our website: </w:t>
      </w:r>
      <w:hyperlink r:id="rId7">
        <w:r w:rsidDel="00000000" w:rsidR="00000000" w:rsidRPr="00000000">
          <w:rPr>
            <w:u w:val="single"/>
            <w:rtl w:val="0"/>
          </w:rPr>
          <w:t xml:space="preserve">Think Tenacity</w:t>
        </w:r>
      </w:hyperlink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As a Fundraiser Lead, your strategic insight will drive an innovative fundraising strategy. Supporting the CEO and Think Tenacity’s Senior Leadership. You’ll directly play a key role in expanding our fundraising activity to support our mission to provide free therapy.</w:t>
      </w:r>
    </w:p>
    <w:p w:rsidR="00000000" w:rsidDel="00000000" w:rsidP="00000000" w:rsidRDefault="00000000" w:rsidRPr="00000000" w14:paraId="0000000E">
      <w:pPr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390" w:lineRule="auto"/>
        <w:jc w:val="center"/>
        <w:rPr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This role would suit someone who is willing to hit the ground running working remotely from home and choosing your own hours.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240" w:line="390" w:lineRule="auto"/>
        <w:ind w:left="72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Responsible for creating and delivering a fundraising strategy with the CEO and Board of Trustees.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0" w:beforeAutospacing="0" w:line="390" w:lineRule="auto"/>
        <w:ind w:left="72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You will work with the core team to create corporate case studies.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39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This role provides an opportunity to directly impact the mental health services available to those who need them most, helping ensure the continuation and growth of Think Tenacity's community support.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="39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KEY EXPERIENCE AND SKILLS: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="39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Three years minimum experience.</w:t>
      </w:r>
    </w:p>
    <w:p w:rsidR="00000000" w:rsidDel="00000000" w:rsidP="00000000" w:rsidRDefault="00000000" w:rsidRPr="00000000" w14:paraId="00000015">
      <w:pPr>
        <w:rPr>
          <w:i w:val="1"/>
          <w:iCs w:val="1"/>
          <w:highlight w:val="white"/>
        </w:rPr>
      </w:pPr>
      <w:r w:rsidDel="00000000" w:rsidR="00000000" w:rsidRPr="00000000">
        <w:rPr>
          <w:i w:val="1"/>
          <w:iCs w:val="1"/>
          <w:highlight w:val="white"/>
          <w:rtl w:val="0"/>
        </w:rPr>
        <w:t xml:space="preserve">We’re looking for a vibrant and well-connected individual to join our small team to lead this fundraising function within Think Tenacity Academy CIC </w:t>
      </w:r>
    </w:p>
    <w:p w:rsidR="00000000" w:rsidDel="00000000" w:rsidP="00000000" w:rsidRDefault="00000000" w:rsidRPr="00000000" w14:paraId="00000016">
      <w:pPr>
        <w:rPr>
          <w:i w:val="1"/>
          <w:i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i w:val="1"/>
          <w:iCs w:val="1"/>
          <w:highlight w:val="white"/>
        </w:rPr>
      </w:pPr>
      <w:r w:rsidDel="00000000" w:rsidR="00000000" w:rsidRPr="00000000">
        <w:rPr>
          <w:i w:val="1"/>
          <w:iCs w:val="1"/>
          <w:highlight w:val="white"/>
          <w:rtl w:val="0"/>
        </w:rPr>
        <w:t xml:space="preserve">The majority of your role will be remote, so autonomy is fundamental to your role with regular Zoom team meetings keeping you looped in with the core team.</w:t>
      </w:r>
    </w:p>
    <w:p w:rsidR="00000000" w:rsidDel="00000000" w:rsidP="00000000" w:rsidRDefault="00000000" w:rsidRPr="00000000" w14:paraId="00000018">
      <w:pPr>
        <w:rPr>
          <w:i w:val="1"/>
          <w:i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90" w:lineRule="auto"/>
        <w:ind w:left="72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Ability to bring strategic and creative ideas to drive fundraising strategy.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90" w:lineRule="auto"/>
        <w:ind w:left="72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Outstanding written communication skills with the ability to write compelling copy, for fundraising activities.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90" w:lineRule="auto"/>
        <w:ind w:left="72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Excellent working knowledge of voluntary sector funding/fundraising streams.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90" w:lineRule="auto"/>
        <w:ind w:left="72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Excellent teamwork skills but with the ability to work independently. 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highlight w:val="white"/>
        </w:rPr>
      </w:pPr>
      <w:r w:rsidDel="00000000" w:rsidR="00000000" w:rsidRPr="00000000">
        <w:rPr>
          <w:rtl w:val="0"/>
        </w:rPr>
        <w:t xml:space="preserve">Advance proficiency in the use of Microsoft Office Excel and Word and Google Workspace. </w:t>
      </w:r>
    </w:p>
    <w:p w:rsidR="00000000" w:rsidDel="00000000" w:rsidP="00000000" w:rsidRDefault="00000000" w:rsidRPr="00000000" w14:paraId="0000001E">
      <w:pPr>
        <w:shd w:fill="ffffff" w:val="clear"/>
        <w:spacing w:after="18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39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ESSENTIAL EXPERIENCE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390" w:lineRule="auto"/>
        <w:rPr/>
      </w:pPr>
      <w:r w:rsidDel="00000000" w:rsidR="00000000" w:rsidRPr="00000000">
        <w:rPr>
          <w:rtl w:val="0"/>
        </w:rPr>
        <w:t xml:space="preserve">A keen interest in working in a small charitable organisation and making a difference to health inequalities and breaking Black mental health stigma. Able to align with our core values to provide free mental health support.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240" w:line="390" w:lineRule="auto"/>
        <w:ind w:left="720" w:hanging="360"/>
        <w:rPr/>
      </w:pPr>
      <w:r w:rsidDel="00000000" w:rsidR="00000000" w:rsidRPr="00000000">
        <w:rPr>
          <w:rtl w:val="0"/>
        </w:rPr>
        <w:t xml:space="preserve">Willingness to work as part of a small team with an enthusiasm and determination to bring your expertise to the table to enhance and help move the organisation forward.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90" w:lineRule="auto"/>
        <w:ind w:left="720" w:hanging="360"/>
        <w:rPr/>
      </w:pPr>
      <w:r w:rsidDel="00000000" w:rsidR="00000000" w:rsidRPr="00000000">
        <w:rPr>
          <w:rtl w:val="0"/>
        </w:rPr>
        <w:t xml:space="preserve">Proactive and confident in using your own initiative to share new ideas.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90" w:lineRule="auto"/>
        <w:ind w:left="720" w:hanging="360"/>
        <w:rPr/>
      </w:pPr>
      <w:r w:rsidDel="00000000" w:rsidR="00000000" w:rsidRPr="00000000">
        <w:rPr>
          <w:rtl w:val="0"/>
        </w:rPr>
        <w:t xml:space="preserve">Financial literacy and confidence in working with budgets, setting KPIs targets, income forecasting and monitoring performance against plan.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90" w:lineRule="auto"/>
        <w:ind w:left="720" w:hanging="360"/>
        <w:rPr/>
      </w:pPr>
      <w:r w:rsidDel="00000000" w:rsidR="00000000" w:rsidRPr="00000000">
        <w:rPr>
          <w:rtl w:val="0"/>
        </w:rPr>
        <w:t xml:space="preserve">Highly proficient fundraiser with the ability to diversify our fundraising strategies to ensure organisation’s continued free therapy sessions to our members.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beforeAutospacing="0" w:line="390" w:lineRule="auto"/>
        <w:ind w:left="720" w:hanging="360"/>
        <w:rPr/>
      </w:pPr>
      <w:r w:rsidDel="00000000" w:rsidR="00000000" w:rsidRPr="00000000">
        <w:rPr>
          <w:rtl w:val="0"/>
        </w:rPr>
        <w:t xml:space="preserve">You’ll be able to prioritise your workload to meet deadlines and manage administration.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39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DESIRABLE EXPERIENCE 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240" w:line="390" w:lineRule="auto"/>
        <w:ind w:left="720" w:hanging="360"/>
        <w:rPr/>
      </w:pPr>
      <w:r w:rsidDel="00000000" w:rsidR="00000000" w:rsidRPr="00000000">
        <w:rPr>
          <w:rtl w:val="0"/>
        </w:rPr>
        <w:t xml:space="preserve">Ability to research new funding opportunities and track record of working with trusts and foundations.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beforeAutospacing="0" w:line="390" w:lineRule="auto"/>
        <w:ind w:left="720" w:hanging="360"/>
      </w:pPr>
      <w:r w:rsidDel="00000000" w:rsidR="00000000" w:rsidRPr="00000000">
        <w:rPr>
          <w:rtl w:val="0"/>
        </w:rPr>
        <w:t xml:space="preserve">Experience in using a CRM system to support donor fundraising.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180" w:lineRule="auto"/>
        <w:rPr>
          <w:color w:val="00796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180" w:lineRule="auto"/>
        <w:jc w:val="center"/>
        <w:rPr>
          <w:color w:val="1155cc"/>
          <w:u w:val="single"/>
        </w:rPr>
      </w:pPr>
      <w:r w:rsidDel="00000000" w:rsidR="00000000" w:rsidRPr="00000000">
        <w:rPr>
          <w:color w:val="ffffff"/>
          <w:highlight w:val="black"/>
          <w:rtl w:val="0"/>
        </w:rPr>
        <w:t xml:space="preserve">- Social Media Channels  @ThinkTenacity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180" w:lineRule="auto"/>
        <w:jc w:val="center"/>
        <w:rPr>
          <w:color w:val="1155cc"/>
          <w:u w:val="single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Youtube.com/@thinktenacity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180" w:lineRule="auto"/>
        <w:jc w:val="center"/>
        <w:rPr>
          <w:color w:val="1155cc"/>
          <w:u w:val="single"/>
        </w:rPr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Tiktok.com/@ThinkTenacity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180" w:lineRule="auto"/>
        <w:jc w:val="center"/>
        <w:rPr>
          <w:color w:val="1155cc"/>
          <w:u w:val="single"/>
        </w:rPr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Instagram.com/thinktenacity/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180" w:lineRule="auto"/>
        <w:jc w:val="center"/>
        <w:rPr>
          <w:color w:val="1155cc"/>
          <w:u w:val="single"/>
        </w:rPr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x.com/ThinkTenacity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180" w:lineRule="auto"/>
        <w:jc w:val="center"/>
        <w:rPr>
          <w:sz w:val="26"/>
          <w:szCs w:val="26"/>
        </w:rPr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Facebook.com/ThinkTenacity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" w:top="144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x.com/ThinkTenacity" TargetMode="External"/><Relationship Id="rId10" Type="http://schemas.openxmlformats.org/officeDocument/2006/relationships/hyperlink" Target="http://instagram.com/ThinkTenacity" TargetMode="External"/><Relationship Id="rId12" Type="http://schemas.openxmlformats.org/officeDocument/2006/relationships/hyperlink" Target="http://facebook.com/ThinkTenacity" TargetMode="External"/><Relationship Id="rId9" Type="http://schemas.openxmlformats.org/officeDocument/2006/relationships/hyperlink" Target="http://tiktok.com/@ThinkTenacity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thinktenacity.com" TargetMode="External"/><Relationship Id="rId8" Type="http://schemas.openxmlformats.org/officeDocument/2006/relationships/hyperlink" Target="http://youtube.com/@thinktenac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